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06" w:rsidRPr="005D0D06" w:rsidRDefault="005D0D06" w:rsidP="005D0D06">
      <w:pPr>
        <w:spacing w:line="216" w:lineRule="auto"/>
        <w:ind w:firstLine="567"/>
        <w:jc w:val="center"/>
        <w:outlineLvl w:val="1"/>
        <w:rPr>
          <w:b/>
          <w:bCs/>
          <w:sz w:val="18"/>
          <w:szCs w:val="18"/>
        </w:rPr>
      </w:pPr>
      <w:bookmarkStart w:id="0" w:name="_GoBack"/>
      <w:r w:rsidRPr="005D0D06">
        <w:rPr>
          <w:b/>
          <w:bCs/>
          <w:sz w:val="18"/>
          <w:szCs w:val="18"/>
        </w:rPr>
        <w:t xml:space="preserve">ПРАВИЛА ПРОХОЖДЕНИЯ РОССИЙСКИМИ ТУРИСТАМИ </w:t>
      </w:r>
    </w:p>
    <w:p w:rsidR="005D0D06" w:rsidRPr="005D0D06" w:rsidRDefault="005D0D06" w:rsidP="005D0D06">
      <w:pPr>
        <w:spacing w:after="120" w:line="216" w:lineRule="auto"/>
        <w:ind w:firstLine="567"/>
        <w:jc w:val="center"/>
        <w:outlineLvl w:val="1"/>
        <w:rPr>
          <w:b/>
          <w:bCs/>
          <w:sz w:val="18"/>
          <w:szCs w:val="18"/>
        </w:rPr>
      </w:pPr>
      <w:r w:rsidRPr="005D0D06">
        <w:rPr>
          <w:b/>
          <w:bCs/>
          <w:sz w:val="18"/>
          <w:szCs w:val="18"/>
        </w:rPr>
        <w:t>ПРЕДПОЛЕТНОГО КОНТРОЛЯ В АЭРОПОРТАХ РФ</w:t>
      </w:r>
    </w:p>
    <w:bookmarkEnd w:id="0"/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Предполётный контроль осуществляется Службами авиационной безопасности российских аэропортов. Предполетный контроль производится после регистрации билетов, прохождения туристами таможенного и пограничного контроля.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Предполетный контроль безопасности включает в себя досмотр пассажиров, их ручной клади и багажа. Досмотр производится на всех международных, в том числе чартерных, рейсах.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При прохождении предполетного контроля безопасности необходимо предъявить билет, посадочный талон и заграничный паспорт РФ.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color w:val="000000"/>
          <w:sz w:val="18"/>
          <w:szCs w:val="18"/>
        </w:rPr>
      </w:pPr>
      <w:bookmarkStart w:id="1" w:name="new"/>
      <w:bookmarkEnd w:id="1"/>
      <w:r w:rsidRPr="005D0D06">
        <w:rPr>
          <w:bCs/>
          <w:color w:val="000000"/>
          <w:sz w:val="18"/>
          <w:szCs w:val="18"/>
        </w:rPr>
        <w:t xml:space="preserve">В соответствии с действующими мерами по обеспечению авиационной безопасности в ручной клади туристы имеют право перевозить жидкости ТОЛЬКО относящиеся к безопасным и в следующих случаях: 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- По объему каждая емкость с жидкостью может составлять МАКСИМУМ 100 МЛ. 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 xml:space="preserve">- Все емкости с жидкостью (см. Перечень №1) должны быть размещены в прозрачном пластиковом закрываемом контейнере (пакете) размером 18х20 см, совокупный объем жидкостей в контейнере (по объему упаковок) должен составлять не более 1 литра. Пластиковый контейнер (пакет) предоставляется пассажиру бесплатно. Пластиковые контейнеры (пакеты) доступны непосредственно в зонах досмотра пассажиров. 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- Каждый пассажир может иметь в ручной клади только один пластиковый контейнер (пакет).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Если Вы перевозите в ручной клади жидкое детское питание, медицинские препараты и диетическое питание (при обязательном соблюдении условий перечисленных выше), то сотрудники службы авиационной безопасности имеют право требовать предъявить доказательство того, что они Вам понадобятся во время полета (медицинская справка, рецепт).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 xml:space="preserve">Все другие жидкости, разрешенные к перевозке воздушным транспортом, но не соответствующие вышеуказанным требованиям, должны быть заблаговременно размещены в предъявляемый к перевозке багаж туриста. 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Приобретаемые в зоне беспошлинной торговли товары, содержащие жидкость, должны быть упакованы в пакеты и закрыты. Эти пакеты не могут быть вскрыты до прибытия в конечную точку назначения.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 xml:space="preserve">Для прохождения предполетного досмотра туристам необходимо: </w:t>
      </w:r>
    </w:p>
    <w:p w:rsidR="005D0D06" w:rsidRPr="005D0D06" w:rsidRDefault="005D0D06" w:rsidP="005D0D06">
      <w:pPr>
        <w:spacing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- Разместить в пластиковом пакете жидкости в емкостях не более 100 мл.</w:t>
      </w:r>
    </w:p>
    <w:p w:rsidR="005D0D06" w:rsidRPr="005D0D06" w:rsidRDefault="005D0D06" w:rsidP="005D0D06">
      <w:pPr>
        <w:spacing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- Снять и положить в пластиковые корзины верхнюю одежду, головные уборы, ремни и обувь. В целях личной гигиены рекомендуется воспользоваться одноразовыми бахилами.</w:t>
      </w:r>
    </w:p>
    <w:p w:rsidR="005D0D06" w:rsidRPr="005D0D06" w:rsidRDefault="005D0D06" w:rsidP="005D0D06">
      <w:pPr>
        <w:spacing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- Положить в ручную кладь либо разместить в пластиковой корзине мобильные телефоны, карманные компьютеры, зажигалки, сигареты, монеты, ключи и другие металлические предметы.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- Поместить ручную кладь на ленту интроскопа.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 xml:space="preserve">При досмотре ручной клади сотрудники службы авиационной безопасности имеют право попросить открыть сумку и произвести ручной досмотр её содержимого. Поэтому настоятельно не рекомендуем оборачивать ручную кладь в упаковочную ленту. 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Не перевозите в ручной клади и багаже опасные вещества и предметы, запрещенные к перевозке воздушным транспортом (см. Перечень №2).</w:t>
      </w:r>
    </w:p>
    <w:p w:rsidR="005D0D06" w:rsidRPr="005D0D06" w:rsidRDefault="005D0D06" w:rsidP="005D0D06">
      <w:pPr>
        <w:spacing w:after="120" w:line="209" w:lineRule="auto"/>
        <w:ind w:firstLine="567"/>
        <w:jc w:val="both"/>
        <w:rPr>
          <w:color w:val="000000"/>
          <w:sz w:val="18"/>
          <w:szCs w:val="18"/>
        </w:rPr>
      </w:pPr>
      <w:r w:rsidRPr="005D0D06">
        <w:rPr>
          <w:color w:val="000000"/>
          <w:sz w:val="18"/>
          <w:szCs w:val="18"/>
        </w:rPr>
        <w:t xml:space="preserve">Помните, что </w:t>
      </w:r>
      <w:r w:rsidRPr="005D0D06">
        <w:rPr>
          <w:b/>
          <w:color w:val="000000"/>
          <w:sz w:val="18"/>
          <w:szCs w:val="18"/>
        </w:rPr>
        <w:t>в ручной клади запрещено провозить</w:t>
      </w:r>
      <w:r w:rsidRPr="005D0D06">
        <w:rPr>
          <w:color w:val="000000"/>
          <w:sz w:val="18"/>
          <w:szCs w:val="18"/>
        </w:rPr>
        <w:t xml:space="preserve">: штопоры; иглы для подкожных инъекций (если не будет представлено медицинское обоснование); вязальные спицы; ножницы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5D0D06">
          <w:rPr>
            <w:color w:val="000000"/>
            <w:sz w:val="18"/>
            <w:szCs w:val="18"/>
          </w:rPr>
          <w:t>60 мм</w:t>
        </w:r>
      </w:smartTag>
      <w:r w:rsidRPr="005D0D06">
        <w:rPr>
          <w:color w:val="000000"/>
          <w:sz w:val="18"/>
          <w:szCs w:val="18"/>
        </w:rPr>
        <w:t xml:space="preserve">; складные (без фиксатора) дорожные, перочинные ножи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5D0D06">
          <w:rPr>
            <w:color w:val="000000"/>
            <w:sz w:val="18"/>
            <w:szCs w:val="18"/>
          </w:rPr>
          <w:t>60 мм</w:t>
        </w:r>
      </w:smartTag>
      <w:r w:rsidRPr="005D0D06">
        <w:rPr>
          <w:color w:val="000000"/>
          <w:sz w:val="18"/>
          <w:szCs w:val="18"/>
        </w:rPr>
        <w:t>.</w:t>
      </w:r>
    </w:p>
    <w:p w:rsidR="005D0D06" w:rsidRPr="005D0D06" w:rsidRDefault="005D0D06" w:rsidP="005D0D06">
      <w:pPr>
        <w:spacing w:line="209" w:lineRule="auto"/>
        <w:ind w:firstLine="567"/>
        <w:jc w:val="both"/>
        <w:rPr>
          <w:i/>
          <w:color w:val="000000"/>
          <w:sz w:val="18"/>
          <w:szCs w:val="18"/>
        </w:rPr>
      </w:pPr>
      <w:r w:rsidRPr="005D0D06">
        <w:rPr>
          <w:b/>
          <w:color w:val="000000"/>
          <w:sz w:val="18"/>
          <w:szCs w:val="18"/>
        </w:rPr>
        <w:t>Просим принимать во внимание</w:t>
      </w:r>
      <w:r w:rsidRPr="005D0D06">
        <w:rPr>
          <w:color w:val="000000"/>
          <w:sz w:val="18"/>
          <w:szCs w:val="18"/>
        </w:rPr>
        <w:t xml:space="preserve">, что в ручной клади разрешается провозить в емкостях вместимостью не более 100 мл жидкости, гели и аэрозоли </w:t>
      </w:r>
      <w:r w:rsidRPr="005D0D06">
        <w:rPr>
          <w:b/>
          <w:color w:val="000000"/>
          <w:sz w:val="18"/>
          <w:szCs w:val="18"/>
        </w:rPr>
        <w:t>только</w:t>
      </w:r>
      <w:r w:rsidRPr="005D0D06">
        <w:rPr>
          <w:color w:val="000000"/>
          <w:sz w:val="18"/>
          <w:szCs w:val="18"/>
        </w:rPr>
        <w:t xml:space="preserve"> </w:t>
      </w:r>
      <w:r w:rsidRPr="005D0D06">
        <w:rPr>
          <w:b/>
          <w:color w:val="000000"/>
          <w:sz w:val="18"/>
          <w:szCs w:val="18"/>
        </w:rPr>
        <w:t>относящиеся к неопасным</w:t>
      </w:r>
      <w:r w:rsidRPr="005D0D06">
        <w:rPr>
          <w:color w:val="000000"/>
          <w:sz w:val="18"/>
          <w:szCs w:val="18"/>
        </w:rPr>
        <w:t xml:space="preserve">. </w:t>
      </w:r>
      <w:r w:rsidRPr="005D0D06">
        <w:rPr>
          <w:i/>
          <w:color w:val="000000"/>
          <w:sz w:val="18"/>
          <w:szCs w:val="18"/>
        </w:rPr>
        <w:t xml:space="preserve">Вы должны быть готовы к тому,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гели, аэрозоли </w:t>
      </w:r>
      <w:r w:rsidRPr="005D0D06">
        <w:rPr>
          <w:b/>
          <w:i/>
          <w:color w:val="000000"/>
          <w:sz w:val="18"/>
          <w:szCs w:val="18"/>
        </w:rPr>
        <w:t>перевозить исключительно в багаже</w:t>
      </w:r>
      <w:r w:rsidRPr="005D0D06">
        <w:rPr>
          <w:i/>
          <w:color w:val="000000"/>
          <w:sz w:val="18"/>
          <w:szCs w:val="18"/>
        </w:rPr>
        <w:t>, сдаваемом для перевозки в багажном отсеке.</w:t>
      </w:r>
    </w:p>
    <w:p w:rsidR="005D0D06" w:rsidRPr="005D0D06" w:rsidRDefault="005D0D06" w:rsidP="005D0D06">
      <w:pPr>
        <w:spacing w:line="209" w:lineRule="auto"/>
        <w:ind w:firstLine="567"/>
        <w:jc w:val="both"/>
        <w:rPr>
          <w:color w:val="000000"/>
          <w:sz w:val="18"/>
          <w:szCs w:val="18"/>
          <w:u w:val="single"/>
        </w:rPr>
      </w:pPr>
      <w:r w:rsidRPr="005D0D06">
        <w:rPr>
          <w:color w:val="000000"/>
          <w:sz w:val="18"/>
          <w:szCs w:val="18"/>
          <w:u w:val="single"/>
        </w:rPr>
        <w:t xml:space="preserve">При отказе пассажира от досмотра перевозчик вправе расторгнуть с ним договор воздушной перевозки. </w:t>
      </w:r>
    </w:p>
    <w:p w:rsidR="005D0D06" w:rsidRPr="005D0D06" w:rsidRDefault="005D0D06" w:rsidP="005D0D06">
      <w:pPr>
        <w:spacing w:line="216" w:lineRule="auto"/>
        <w:jc w:val="right"/>
        <w:rPr>
          <w:b/>
          <w:sz w:val="18"/>
          <w:szCs w:val="18"/>
        </w:rPr>
      </w:pPr>
      <w:r w:rsidRPr="005D0D06">
        <w:rPr>
          <w:b/>
          <w:sz w:val="18"/>
          <w:szCs w:val="18"/>
        </w:rPr>
        <w:t>Перечень №1</w:t>
      </w:r>
    </w:p>
    <w:p w:rsidR="005D0D06" w:rsidRPr="005D0D06" w:rsidRDefault="005D0D06" w:rsidP="005D0D06">
      <w:pPr>
        <w:spacing w:line="216" w:lineRule="auto"/>
        <w:ind w:firstLine="567"/>
        <w:jc w:val="center"/>
        <w:rPr>
          <w:b/>
          <w:bCs/>
          <w:sz w:val="18"/>
          <w:szCs w:val="18"/>
        </w:rPr>
      </w:pPr>
      <w:r w:rsidRPr="005D0D06">
        <w:rPr>
          <w:b/>
          <w:bCs/>
          <w:sz w:val="18"/>
          <w:szCs w:val="18"/>
        </w:rPr>
        <w:t>ЖИДКОСТИ И ИНЫЕ ПРЕДМЕТЫ,</w:t>
      </w:r>
    </w:p>
    <w:p w:rsidR="005D0D06" w:rsidRPr="005D0D06" w:rsidRDefault="005D0D06" w:rsidP="005D0D06">
      <w:pPr>
        <w:spacing w:after="120" w:line="216" w:lineRule="auto"/>
        <w:ind w:firstLine="567"/>
        <w:jc w:val="center"/>
        <w:rPr>
          <w:sz w:val="18"/>
          <w:szCs w:val="18"/>
        </w:rPr>
      </w:pPr>
      <w:r w:rsidRPr="005D0D06">
        <w:rPr>
          <w:b/>
          <w:bCs/>
          <w:sz w:val="18"/>
          <w:szCs w:val="18"/>
        </w:rPr>
        <w:t>РАЗРЕШЕННЫЕ К АВИАЦИОННОЙ ПЕРЕВОЗКЕ В РУЧНОЙ КЛАДИ: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вода и другие напитки, супы, сиропы, варенье, мед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кремы, лосьоны, масла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духи, одеколоны, туалетная вода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аэрозоли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гели, включая гели для волос и душа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 xml:space="preserve">содержание контейнеров, находящихся под давлением, включая пену для бритья, другие пены и дезодоранты 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пасты, включая зубную пасту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жидко-твердые смеси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тушь для ресниц</w:t>
      </w:r>
    </w:p>
    <w:p w:rsidR="005D0D06" w:rsidRPr="005D0D06" w:rsidRDefault="005D0D06" w:rsidP="005D0D06">
      <w:pPr>
        <w:spacing w:line="216" w:lineRule="auto"/>
        <w:jc w:val="both"/>
        <w:rPr>
          <w:sz w:val="18"/>
          <w:szCs w:val="18"/>
        </w:rPr>
      </w:pPr>
      <w:r w:rsidRPr="005D0D06">
        <w:rPr>
          <w:sz w:val="18"/>
          <w:szCs w:val="18"/>
        </w:rPr>
        <w:t>иные субстанции похожей консистенции</w:t>
      </w:r>
    </w:p>
    <w:p w:rsidR="005D0D06" w:rsidRPr="005D0D06" w:rsidRDefault="005D0D06" w:rsidP="005D0D06">
      <w:pPr>
        <w:spacing w:line="216" w:lineRule="auto"/>
        <w:rPr>
          <w:sz w:val="18"/>
          <w:szCs w:val="18"/>
        </w:rPr>
      </w:pPr>
      <w:r w:rsidRPr="005D0D06">
        <w:rPr>
          <w:sz w:val="18"/>
          <w:szCs w:val="18"/>
        </w:rPr>
        <w:t>термометр медицинский — один на пассажира</w:t>
      </w:r>
    </w:p>
    <w:p w:rsidR="005D0D06" w:rsidRPr="005D0D06" w:rsidRDefault="005D0D06" w:rsidP="005D0D06">
      <w:pPr>
        <w:spacing w:line="216" w:lineRule="auto"/>
        <w:rPr>
          <w:sz w:val="18"/>
          <w:szCs w:val="18"/>
        </w:rPr>
      </w:pPr>
      <w:r w:rsidRPr="005D0D06">
        <w:rPr>
          <w:sz w:val="18"/>
          <w:szCs w:val="18"/>
        </w:rPr>
        <w:t>тонометр ртутный в стандартном футляре — один на пассажира</w:t>
      </w:r>
    </w:p>
    <w:p w:rsidR="005D0D06" w:rsidRPr="005D0D06" w:rsidRDefault="005D0D06" w:rsidP="005D0D06">
      <w:pPr>
        <w:spacing w:line="216" w:lineRule="auto"/>
        <w:rPr>
          <w:sz w:val="18"/>
          <w:szCs w:val="18"/>
        </w:rPr>
      </w:pPr>
      <w:r w:rsidRPr="005D0D06">
        <w:rPr>
          <w:sz w:val="18"/>
          <w:szCs w:val="18"/>
        </w:rPr>
        <w:t>барометр или манометр ртутный, упакованный в герметичный контейнер и опечатанный пломбой отправителя</w:t>
      </w:r>
    </w:p>
    <w:p w:rsidR="005D0D06" w:rsidRPr="005D0D06" w:rsidRDefault="005D0D06" w:rsidP="005D0D06">
      <w:pPr>
        <w:spacing w:line="216" w:lineRule="auto"/>
        <w:rPr>
          <w:sz w:val="18"/>
          <w:szCs w:val="18"/>
        </w:rPr>
      </w:pPr>
      <w:r w:rsidRPr="005D0D06">
        <w:rPr>
          <w:sz w:val="18"/>
          <w:szCs w:val="18"/>
        </w:rPr>
        <w:t>одноразовые зажигалки — одна на пассажира</w:t>
      </w:r>
    </w:p>
    <w:p w:rsidR="005D0D06" w:rsidRPr="005D0D06" w:rsidRDefault="005D0D06" w:rsidP="005D0D06">
      <w:pPr>
        <w:spacing w:line="216" w:lineRule="auto"/>
        <w:rPr>
          <w:sz w:val="18"/>
          <w:szCs w:val="18"/>
        </w:rPr>
      </w:pPr>
      <w:r w:rsidRPr="005D0D06">
        <w:rPr>
          <w:sz w:val="18"/>
          <w:szCs w:val="18"/>
        </w:rPr>
        <w:t xml:space="preserve">сухой лед для охлаждения скоропортящихся продуктов — не более </w:t>
      </w:r>
      <w:smartTag w:uri="urn:schemas-microsoft-com:office:smarttags" w:element="metricconverter">
        <w:smartTagPr>
          <w:attr w:name="ProductID" w:val="2 кг"/>
        </w:smartTagPr>
        <w:r w:rsidRPr="005D0D06">
          <w:rPr>
            <w:sz w:val="18"/>
            <w:szCs w:val="18"/>
          </w:rPr>
          <w:t>2 кг</w:t>
        </w:r>
      </w:smartTag>
      <w:r w:rsidRPr="005D0D06">
        <w:rPr>
          <w:sz w:val="18"/>
          <w:szCs w:val="18"/>
        </w:rPr>
        <w:t xml:space="preserve"> на пассажира</w:t>
      </w:r>
    </w:p>
    <w:p w:rsidR="005D0D06" w:rsidRPr="005D0D06" w:rsidRDefault="005D0D06" w:rsidP="005D0D06">
      <w:pPr>
        <w:spacing w:line="216" w:lineRule="auto"/>
        <w:rPr>
          <w:sz w:val="18"/>
          <w:szCs w:val="18"/>
        </w:rPr>
      </w:pPr>
      <w:r w:rsidRPr="005D0D06">
        <w:rPr>
          <w:sz w:val="18"/>
          <w:szCs w:val="18"/>
        </w:rPr>
        <w:t>3% перекись водорода — не более 100 мл на пассажира</w:t>
      </w:r>
    </w:p>
    <w:p w:rsidR="005D0D06" w:rsidRPr="005D0D06" w:rsidRDefault="005D0D06" w:rsidP="005D0D06">
      <w:pPr>
        <w:spacing w:line="216" w:lineRule="auto"/>
        <w:jc w:val="right"/>
        <w:rPr>
          <w:b/>
          <w:sz w:val="18"/>
          <w:szCs w:val="18"/>
        </w:rPr>
      </w:pPr>
      <w:r w:rsidRPr="005D0D06">
        <w:rPr>
          <w:b/>
          <w:sz w:val="18"/>
          <w:szCs w:val="18"/>
        </w:rPr>
        <w:lastRenderedPageBreak/>
        <w:t>Перечень №2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6652"/>
      </w:tblGrid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80" w:after="8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b/>
                <w:bCs/>
                <w:sz w:val="18"/>
                <w:szCs w:val="18"/>
              </w:rPr>
              <w:t>Категории запрещённых веществ и предметов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80"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5D0D06">
              <w:rPr>
                <w:b/>
                <w:bCs/>
                <w:sz w:val="18"/>
                <w:szCs w:val="18"/>
              </w:rPr>
              <w:t xml:space="preserve">ОПАСНЫЕ ВЕЩЕСТВА И ПРЕДМЕТЫ, </w:t>
            </w:r>
          </w:p>
          <w:p w:rsidR="005D0D06" w:rsidRPr="005D0D06" w:rsidRDefault="005D0D06" w:rsidP="00646291">
            <w:pPr>
              <w:spacing w:after="8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b/>
                <w:bCs/>
                <w:sz w:val="18"/>
                <w:szCs w:val="18"/>
              </w:rPr>
              <w:t xml:space="preserve">ЗАПРЕЩЕННЫЕ К АВИАЦИОННОЙ ПЕРЕВОЗКЕ 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Взрывчатые вещества, средства взрывания и предметы, ими начиненные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Пороха всякие, в любой упаковке; патроны любые; капсюли (пистоны) охотничьи; пиротехнические средства: сигнальные и осветительные ракеты; посадочные шашки, спички подрывника, бенгальские огни, петарды; тротил, динамит, тол, аммонал и другие взрывчатые вещества; электродетонаторы, электровоспламенители, детонирующий и огнепроводный шнур и т.д.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Сжатые и сжиженные газы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Газы для бытового пользования (бутан-пропан) и другие газы; газовые баллончики с наполнением нервно-паралитического и слезоточивого воздействия.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Легковоспламеняющиеся жидкости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line="216" w:lineRule="auto"/>
              <w:ind w:left="113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Ацетон, бензин, пробы легковоспламеняющихся нефтепродуктов, метанол, метилацетат (метиловый эфир), сероуглерод, эфиры, этилцеллозола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Воспламеняющиеся твердые вещества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вещества, подверженные самопроизвольному возгоранию; вещества, выделяющие легковоспламеняющиеся газы при взаимодействии с водой:калий, натрий, кальций металлический и их сплавы, кальций фосфористый и т.д; фосфор белый, желтый и красный и все другие вещества, относящиеся к категории воспламеняющихся твердых веществ.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Окисляющие вещества и органические перекиси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Нитроцеллюлоза коллоидная, в гранулах или хлопьях, сухая или влажная, содержащая менее 25 % воды или растворителя; нитроцеллюлоза коллоидная, в кусках, влажная, содержащая менее 25 % спирта; нитроцеллюлоза сухая или влажная, содержащая менее 30 % растворителя или 20 % воды и т.д.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Едкие и коррозирующие вещества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Сильные неорганические кислоты: соляная, серная, азотная и другие; фтористо-водородная (плавиковая) кислота и другие сильные кислоты и коррозирующие вещества.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Ядовитые и отравляющие вещества, а так же токсичные вещества и радиоактивные материалы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Любые ядовитые сильнодействующие и отравляющие вещества в жидком или твердом состоянии, упакованные в любую тару; бруцин, никотин, стрихнин, тетрагидрофурфуриловый спирт, антифриз, тормозная жидкость, этиленгликоль, ртуть, все соли синильной кислоты и цианистые препараты; циклон, цианплав, мышьяковистый ангидрид и т.д.</w:t>
            </w:r>
          </w:p>
        </w:tc>
      </w:tr>
      <w:tr w:rsidR="005D0D06" w:rsidRPr="005D0D06" w:rsidTr="0064629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20" w:line="216" w:lineRule="auto"/>
              <w:jc w:val="center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Оружие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D06" w:rsidRPr="005D0D06" w:rsidRDefault="005D0D06" w:rsidP="00646291">
            <w:pPr>
              <w:spacing w:before="100" w:beforeAutospacing="1" w:after="100" w:afterAutospacing="1" w:line="216" w:lineRule="auto"/>
              <w:ind w:left="116"/>
              <w:rPr>
                <w:sz w:val="18"/>
                <w:szCs w:val="18"/>
              </w:rPr>
            </w:pPr>
            <w:r w:rsidRPr="005D0D06">
              <w:rPr>
                <w:sz w:val="18"/>
                <w:szCs w:val="18"/>
              </w:rPr>
      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      </w:r>
          </w:p>
        </w:tc>
      </w:tr>
    </w:tbl>
    <w:p w:rsidR="005D0D06" w:rsidRPr="005D0D06" w:rsidRDefault="005D0D06" w:rsidP="005D0D06">
      <w:pPr>
        <w:spacing w:before="120" w:line="216" w:lineRule="auto"/>
        <w:ind w:firstLine="567"/>
        <w:jc w:val="both"/>
        <w:rPr>
          <w:rFonts w:eastAsia="SimSun"/>
          <w:sz w:val="18"/>
          <w:szCs w:val="18"/>
        </w:rPr>
      </w:pPr>
      <w:r w:rsidRPr="005D0D06">
        <w:rPr>
          <w:rFonts w:eastAsia="SimSun"/>
          <w:sz w:val="18"/>
          <w:szCs w:val="18"/>
        </w:rPr>
        <w:t xml:space="preserve">Мы также рекомендуем Вам ознакомиться: </w:t>
      </w:r>
    </w:p>
    <w:p w:rsidR="005D0D06" w:rsidRPr="005D0D06" w:rsidRDefault="005D0D06" w:rsidP="005D0D06">
      <w:pPr>
        <w:spacing w:line="216" w:lineRule="auto"/>
        <w:ind w:firstLine="567"/>
        <w:jc w:val="both"/>
        <w:rPr>
          <w:rFonts w:eastAsia="SimSun"/>
          <w:sz w:val="18"/>
          <w:szCs w:val="18"/>
        </w:rPr>
      </w:pPr>
      <w:r w:rsidRPr="005D0D06">
        <w:rPr>
          <w:rFonts w:eastAsia="SimSun"/>
          <w:sz w:val="18"/>
          <w:szCs w:val="18"/>
        </w:rPr>
        <w:t>- с правилами организации предполетного контроля, размещенными на сайте аэропорта, из которого вылетает Ваш рейс;</w:t>
      </w:r>
    </w:p>
    <w:p w:rsidR="005D0D06" w:rsidRPr="005D0D06" w:rsidRDefault="005D0D06" w:rsidP="005D0D06">
      <w:pPr>
        <w:spacing w:line="216" w:lineRule="auto"/>
        <w:ind w:firstLine="567"/>
        <w:jc w:val="both"/>
        <w:rPr>
          <w:rFonts w:eastAsia="SimSun"/>
          <w:bCs/>
          <w:color w:val="000000"/>
          <w:sz w:val="18"/>
          <w:szCs w:val="18"/>
        </w:rPr>
      </w:pPr>
      <w:r w:rsidRPr="005D0D06">
        <w:rPr>
          <w:bCs/>
          <w:sz w:val="18"/>
          <w:szCs w:val="18"/>
        </w:rPr>
        <w:t xml:space="preserve">- с </w:t>
      </w:r>
      <w:r w:rsidRPr="005D0D06">
        <w:rPr>
          <w:color w:val="000000"/>
          <w:sz w:val="18"/>
          <w:szCs w:val="18"/>
        </w:rPr>
        <w:t xml:space="preserve">Приказом Минтранса РФ №104 от 25.05.2007 года «О правилах досмотра пассажиров», </w:t>
      </w:r>
      <w:r w:rsidRPr="005D0D06">
        <w:rPr>
          <w:bCs/>
          <w:sz w:val="18"/>
          <w:szCs w:val="18"/>
        </w:rPr>
        <w:t xml:space="preserve">размещенном на нашем сайте </w:t>
      </w:r>
      <w:r w:rsidRPr="005D0D06">
        <w:rPr>
          <w:rFonts w:eastAsia="SimSun"/>
          <w:b/>
          <w:bCs/>
          <w:color w:val="0000FF"/>
          <w:sz w:val="18"/>
          <w:szCs w:val="18"/>
          <w:u w:val="single"/>
        </w:rPr>
        <w:t>https://vik-tour.ru/</w:t>
      </w:r>
      <w:r w:rsidRPr="005D0D06">
        <w:rPr>
          <w:rFonts w:eastAsia="SimSun"/>
          <w:bCs/>
          <w:color w:val="000000"/>
          <w:sz w:val="18"/>
          <w:szCs w:val="18"/>
        </w:rPr>
        <w:t>в разделе «Памятки туристам»;</w:t>
      </w:r>
    </w:p>
    <w:p w:rsidR="00C46406" w:rsidRPr="005D0D06" w:rsidRDefault="005D0D06" w:rsidP="005D0D06">
      <w:pPr>
        <w:rPr>
          <w:sz w:val="18"/>
          <w:szCs w:val="18"/>
        </w:rPr>
      </w:pPr>
      <w:r w:rsidRPr="005D0D06">
        <w:rPr>
          <w:bCs/>
          <w:sz w:val="18"/>
          <w:szCs w:val="18"/>
        </w:rPr>
        <w:t xml:space="preserve">- с </w:t>
      </w:r>
      <w:r w:rsidRPr="005D0D06">
        <w:rPr>
          <w:color w:val="000000"/>
          <w:sz w:val="18"/>
          <w:szCs w:val="18"/>
        </w:rPr>
        <w:t xml:space="preserve">Памятками «О правилах международных авиаперевозок», «Предметы ЗАПРЕЩЕННЫЕ к авиаперевозке», «Предметы РАЗРЕШЕННЫЕ к авиаперевозке», </w:t>
      </w:r>
      <w:r w:rsidRPr="005D0D06">
        <w:rPr>
          <w:bCs/>
          <w:sz w:val="18"/>
          <w:szCs w:val="18"/>
        </w:rPr>
        <w:t xml:space="preserve">размещенными на нашем сайте </w:t>
      </w:r>
      <w:hyperlink r:id="rId6" w:history="1">
        <w:r w:rsidRPr="005D0D06">
          <w:rPr>
            <w:rStyle w:val="a3"/>
            <w:rFonts w:eastAsia="SimSun"/>
            <w:b/>
            <w:bCs/>
            <w:sz w:val="18"/>
            <w:szCs w:val="18"/>
          </w:rPr>
          <w:t>https://vik-tour.ru/</w:t>
        </w:r>
      </w:hyperlink>
      <w:r w:rsidRPr="005D0D06">
        <w:rPr>
          <w:rFonts w:eastAsia="SimSun"/>
          <w:b/>
          <w:bCs/>
          <w:color w:val="0000FF"/>
          <w:sz w:val="18"/>
          <w:szCs w:val="18"/>
          <w:u w:val="single"/>
        </w:rPr>
        <w:t xml:space="preserve"> </w:t>
      </w:r>
      <w:r w:rsidRPr="005D0D06">
        <w:rPr>
          <w:rFonts w:eastAsia="SimSun"/>
          <w:bCs/>
          <w:color w:val="000000"/>
          <w:sz w:val="18"/>
          <w:szCs w:val="18"/>
        </w:rPr>
        <w:t>в разделе «Памятки туристам».</w:t>
      </w:r>
    </w:p>
    <w:sectPr w:rsidR="00C46406" w:rsidRPr="005D0D0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87" w:rsidRDefault="00153587" w:rsidP="005D0D06">
      <w:r>
        <w:separator/>
      </w:r>
    </w:p>
  </w:endnote>
  <w:endnote w:type="continuationSeparator" w:id="0">
    <w:p w:rsidR="00153587" w:rsidRDefault="00153587" w:rsidP="005D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222296"/>
      <w:docPartObj>
        <w:docPartGallery w:val="Page Numbers (Bottom of Page)"/>
        <w:docPartUnique/>
      </w:docPartObj>
    </w:sdtPr>
    <w:sdtContent>
      <w:p w:rsidR="005D0D06" w:rsidRDefault="005D0D06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D06" w:rsidRDefault="005D0D0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D0D0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nEQAQAAAw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NRWcRABAAADA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5D0D06" w:rsidRDefault="005D0D0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D0D06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87" w:rsidRDefault="00153587" w:rsidP="005D0D06">
      <w:r>
        <w:separator/>
      </w:r>
    </w:p>
  </w:footnote>
  <w:footnote w:type="continuationSeparator" w:id="0">
    <w:p w:rsidR="00153587" w:rsidRDefault="00153587" w:rsidP="005D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06" w:rsidRDefault="005D0D06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D0D06" w:rsidRDefault="005D0D06">
                              <w:pPr>
                                <w:pStyle w:val="a4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памятка туристам                                                                            ооо «вик-тур»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0D06" w:rsidRDefault="005D0D06">
                        <w:pPr>
                          <w:pStyle w:val="a4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памятка туристам                                                                            ооо «вик-тур»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6"/>
    <w:rsid w:val="00153587"/>
    <w:rsid w:val="005D0D06"/>
    <w:rsid w:val="00C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73B18-1D62-4E3D-9F1B-FC43873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D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0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k-tou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                                                                            ооо «вик-тур»</dc:title>
  <dc:subject/>
  <dc:creator>PC3011</dc:creator>
  <cp:keywords/>
  <dc:description/>
  <cp:lastModifiedBy>PC3011</cp:lastModifiedBy>
  <cp:revision>1</cp:revision>
  <dcterms:created xsi:type="dcterms:W3CDTF">2018-09-18T16:05:00Z</dcterms:created>
  <dcterms:modified xsi:type="dcterms:W3CDTF">2018-09-18T16:10:00Z</dcterms:modified>
</cp:coreProperties>
</file>